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叁万捌仟叁佰贰拾柒</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38327</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叁万叁仟肆佰玖拾伍点伍</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33495.5</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惠州市惠城区新民洛塘片区JD131-13地块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w:t>
      </w:r>
      <w:bookmarkStart w:id="0" w:name="_GoBack"/>
      <w:bookmarkEnd w:id="0"/>
      <w:r>
        <w:rPr>
          <w:rFonts w:hint="eastAsia" w:ascii="仿宋_GB2312" w:hAnsi="宋体" w:eastAsia="仿宋_GB2312" w:cs="仿宋_GB2312"/>
        </w:rPr>
        <w:t>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壹万零贰佰伍拾</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10250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2682</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10A4B03"/>
    <w:rsid w:val="0F8768B1"/>
    <w:rsid w:val="12185287"/>
    <w:rsid w:val="2D700E8D"/>
    <w:rsid w:val="33B14CB2"/>
    <w:rsid w:val="39B638AB"/>
    <w:rsid w:val="50FE606D"/>
    <w:rsid w:val="54834F3F"/>
    <w:rsid w:val="5E5C05E0"/>
    <w:rsid w:val="695A3239"/>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2023-01-05T14:18:26Z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